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Know and Be Able To (KBAT)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  <w:t xml:space="preserve">Chapter 9 - Campaigns/Elections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ESSENTIAL QUESTION: </w:t>
      </w:r>
      <w:r w:rsidDel="00000000" w:rsidR="00000000" w:rsidRPr="00000000">
        <w:rPr>
          <w:rtl w:val="0"/>
        </w:rPr>
        <w:t xml:space="preserve">How do U.S. citizens choose their elected officials in a free and fair society?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KNOW</w:t>
      </w: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390"/>
        <w:gridCol w:w="3150"/>
        <w:gridCol w:w="2820"/>
        <w:tblGridChange w:id="0">
          <w:tblGrid>
            <w:gridCol w:w="3390"/>
            <w:gridCol w:w="3150"/>
            <w:gridCol w:w="282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527 Groups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Australian Ballot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Caucus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Citizens United v. FEC (2010)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Closed Primary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Coattail Effect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Elector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Federal Election Commission (FEC)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Federal Election Reform Act (1974)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Focus Group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Front-Loading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General Election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Hard Money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Independent Expenditures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Issue Advocacy Advertising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McCain-Feingold Act (2002)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Open Primary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Political Action Committee (PAC)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Political Consultant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Political Efficacy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Presidential Primary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Soft Money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Superdelegate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SuperPAC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Super Tuesday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Swing State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Tracking Poll</w:t>
            </w:r>
          </w:p>
        </w:tc>
      </w:tr>
    </w:tbl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BE ABLE TO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/>
      </w:pPr>
      <w:bookmarkStart w:colFirst="0" w:colLast="0" w:name="_cdomwu8rxoov" w:id="0"/>
      <w:bookmarkEnd w:id="0"/>
      <w:r w:rsidDel="00000000" w:rsidR="00000000" w:rsidRPr="00000000">
        <w:rPr>
          <w:rtl w:val="0"/>
        </w:rPr>
        <w:t xml:space="preserve">Evaluate the fairness of our current system of presidential primaries and caucuses.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rsxo9mb8v279" w:id="1"/>
      <w:bookmarkEnd w:id="1"/>
      <w:r w:rsidDel="00000000" w:rsidR="00000000" w:rsidRPr="00000000">
        <w:rPr>
          <w:rtl w:val="0"/>
        </w:rPr>
        <w:t xml:space="preserve">Explain the key objectives of any political campaign.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919yuciy39kh" w:id="2"/>
      <w:bookmarkEnd w:id="2"/>
      <w:r w:rsidDel="00000000" w:rsidR="00000000" w:rsidRPr="00000000">
        <w:rPr>
          <w:rtl w:val="0"/>
        </w:rPr>
        <w:t xml:space="preserve">Outline how the financing of federal campaigns is regulated by campaign finance laws.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rm38g5flw5ix" w:id="3"/>
      <w:bookmarkEnd w:id="3"/>
      <w:r w:rsidDel="00000000" w:rsidR="00000000" w:rsidRPr="00000000">
        <w:rPr>
          <w:rtl w:val="0"/>
        </w:rPr>
        <w:t xml:space="preserve">Determine why campaigns have an important yet limited impact on election outcomes.</w:t>
        <w:tab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mfzup2y5rqwj" w:id="4"/>
      <w:bookmarkEnd w:id="4"/>
      <w:r w:rsidDel="00000000" w:rsidR="00000000" w:rsidRPr="00000000">
        <w:rPr>
          <w:rtl w:val="0"/>
        </w:rPr>
        <w:t xml:space="preserve">Identify the factors that influence whether people vote.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hh261xlx8b4k" w:id="5"/>
      <w:bookmarkEnd w:id="5"/>
      <w:r w:rsidDel="00000000" w:rsidR="00000000" w:rsidRPr="00000000">
        <w:rPr>
          <w:rtl w:val="0"/>
        </w:rPr>
        <w:t xml:space="preserve">Asses the impact of party identification, candidate evaluations, and policy opinions on voting behavior.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240" w:lineRule="auto"/>
        <w:ind w:left="720" w:hanging="360"/>
        <w:contextualSpacing w:val="1"/>
        <w:rPr>
          <w:u w:val="none"/>
        </w:rPr>
      </w:pPr>
      <w:bookmarkStart w:colFirst="0" w:colLast="0" w:name="_gjdgxs" w:id="6"/>
      <w:bookmarkEnd w:id="6"/>
      <w:r w:rsidDel="00000000" w:rsidR="00000000" w:rsidRPr="00000000">
        <w:rPr>
          <w:rtl w:val="0"/>
        </w:rPr>
        <w:t xml:space="preserve">Evaluate the fairness of the Electoral College system for choosing the president.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b w:val="1"/>
          <w:rtl w:val="0"/>
        </w:rPr>
        <w:t xml:space="preserve">CASE STUDIES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  <w:t xml:space="preserve">______________________________________</w:t>
        <w:tab/>
        <w:tab/>
        <w:t xml:space="preserve">_______________________________________ </w:t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